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FA0B47" w:rsidTr="00FA0B47">
        <w:tc>
          <w:tcPr>
            <w:tcW w:w="1656" w:type="dxa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31.05.01 普通医学</w:t>
            </w:r>
          </w:p>
        </w:tc>
        <w:tc>
          <w:tcPr>
            <w:tcW w:w="1317" w:type="dxa"/>
            <w:shd w:val="clear" w:color="auto" w:fill="FFFFFF" w:themeFill="background1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普通医学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FFFFFF" w:themeFill="background1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医</w:t>
            </w:r>
            <w:bookmarkStart w:id="0" w:name="_GoBack"/>
            <w:bookmarkEnd w:id="0"/>
            <w:r w:rsidRPr="004E28CC">
              <w:rPr>
                <w:rFonts w:hint="eastAsia"/>
                <w:color w:val="000000"/>
                <w:sz w:val="36"/>
                <w:szCs w:val="36"/>
              </w:rPr>
              <w:t>学院</w:t>
            </w:r>
          </w:p>
        </w:tc>
        <w:tc>
          <w:tcPr>
            <w:tcW w:w="1317" w:type="dxa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六年</w:t>
            </w:r>
          </w:p>
        </w:tc>
        <w:tc>
          <w:tcPr>
            <w:tcW w:w="1318" w:type="dxa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英语</w:t>
            </w:r>
            <w:r>
              <w:rPr>
                <w:rFonts w:hint="eastAsia"/>
                <w:color w:val="000000"/>
                <w:sz w:val="36"/>
                <w:szCs w:val="36"/>
              </w:rPr>
              <w:t>/法语/俄语</w:t>
            </w:r>
          </w:p>
        </w:tc>
        <w:tc>
          <w:tcPr>
            <w:tcW w:w="1295" w:type="dxa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FA0B47" w:rsidTr="005C1331">
        <w:tc>
          <w:tcPr>
            <w:tcW w:w="9571" w:type="dxa"/>
            <w:gridSpan w:val="7"/>
          </w:tcPr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该</w:t>
            </w:r>
            <w:r>
              <w:rPr>
                <w:rFonts w:hint="eastAsia"/>
                <w:color w:val="000000"/>
                <w:sz w:val="36"/>
                <w:szCs w:val="36"/>
              </w:rPr>
              <w:t>专业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旨在培养</w:t>
            </w:r>
            <w:r>
              <w:rPr>
                <w:rFonts w:hint="eastAsia"/>
                <w:color w:val="000000"/>
                <w:sz w:val="36"/>
                <w:szCs w:val="36"/>
              </w:rPr>
              <w:t>学生的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以下技能和能力：对病人进行检查；对一般躯体疾病进行初步诊断；在紧急情况和危及生命的情况下提供急救</w:t>
            </w:r>
            <w:r>
              <w:rPr>
                <w:rFonts w:hint="eastAsia"/>
                <w:color w:val="000000"/>
                <w:sz w:val="36"/>
                <w:szCs w:val="36"/>
              </w:rPr>
              <w:t>，进行基本的医疗诊断和治疗措施；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将病人转诊给适当的专科医生。</w:t>
            </w:r>
          </w:p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该地区的知名医生利用最新的教育技术开展讲座和实践课程。在高年级的学习中，学院的临床设施采用了循环教学组织系统。</w:t>
            </w:r>
          </w:p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全科医生；该专业毕业生可在国立和商业医疗机构、公共卫生机构、社会福利机构、研究机构、教育机构和企业的医务室、中等职业和高等教育机构（医学院、大学、学院）工作。</w:t>
            </w:r>
          </w:p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FA0B47" w:rsidRPr="00BE1EC8" w:rsidRDefault="00FA0B47" w:rsidP="005C1331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内科</w:t>
            </w:r>
          </w:p>
          <w:p w:rsidR="00FA0B47" w:rsidRPr="00BE1EC8" w:rsidRDefault="00FA0B47" w:rsidP="005C1331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外科</w:t>
            </w:r>
          </w:p>
          <w:p w:rsidR="00FA0B47" w:rsidRDefault="00FA0B47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妇产科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6F"/>
    <w:rsid w:val="001E2DD2"/>
    <w:rsid w:val="00383F03"/>
    <w:rsid w:val="00840F38"/>
    <w:rsid w:val="00B2616F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A48C-27F1-4844-B3A0-F669E9C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4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FA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2024-03-11T13:08:00Z</dcterms:created>
  <dcterms:modified xsi:type="dcterms:W3CDTF">2024-03-11T13:08:00Z</dcterms:modified>
</cp:coreProperties>
</file>